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A3289" w14:textId="77777777" w:rsidR="001B2FDB" w:rsidRPr="001B2FDB" w:rsidRDefault="001B2FDB" w:rsidP="001B2FDB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libri" w:hAnsi="Calibri" w:cs="Calibri"/>
          <w:b/>
        </w:rPr>
      </w:pPr>
      <w:r w:rsidRPr="001B2FDB">
        <w:rPr>
          <w:rFonts w:ascii="Calibri" w:hAnsi="Calibri" w:cs="Calibri"/>
          <w:b/>
        </w:rPr>
        <w:t>OBJETIVO</w:t>
      </w:r>
    </w:p>
    <w:p w14:paraId="6C418FA7" w14:textId="77777777" w:rsidR="001B2FDB" w:rsidRPr="001B2FDB" w:rsidRDefault="001B2FDB" w:rsidP="001B2FDB">
      <w:pPr>
        <w:pStyle w:val="Prrafodelista"/>
        <w:ind w:left="0"/>
        <w:jc w:val="both"/>
        <w:rPr>
          <w:rFonts w:ascii="Calibri" w:hAnsi="Calibri" w:cs="Calibri"/>
        </w:rPr>
      </w:pPr>
      <w:r w:rsidRPr="001B2FDB">
        <w:rPr>
          <w:rFonts w:ascii="Calibri" w:hAnsi="Calibri" w:cs="Calibri"/>
        </w:rPr>
        <w:t xml:space="preserve">Establecer </w:t>
      </w:r>
      <w:r>
        <w:rPr>
          <w:rFonts w:ascii="Calibri" w:hAnsi="Calibri" w:cs="Calibri"/>
        </w:rPr>
        <w:t xml:space="preserve">un mecanismo de lavado de la cisterna considerando los mecanismos y requisitos de seguridad considerados en la </w:t>
      </w:r>
      <w:r w:rsidRPr="001B2FDB">
        <w:rPr>
          <w:rFonts w:ascii="Calibri" w:hAnsi="Calibri" w:cs="Calibri"/>
        </w:rPr>
        <w:t>NOM-033-STPS-2015, Condiciones de seguridad para realizar trabajos en espacios confinados.</w:t>
      </w:r>
    </w:p>
    <w:p w14:paraId="2A30EA5D" w14:textId="77777777" w:rsidR="001B2FDB" w:rsidRPr="001B2FDB" w:rsidRDefault="001B2FDB" w:rsidP="001B2FDB">
      <w:pPr>
        <w:pStyle w:val="Prrafodelista"/>
        <w:ind w:left="0"/>
        <w:jc w:val="both"/>
        <w:rPr>
          <w:rFonts w:ascii="Calibri" w:hAnsi="Calibri" w:cs="Calibri"/>
        </w:rPr>
      </w:pPr>
    </w:p>
    <w:p w14:paraId="319BAC75" w14:textId="77777777" w:rsidR="001B2FDB" w:rsidRPr="001B2FDB" w:rsidRDefault="001B2FDB" w:rsidP="001B2FDB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libri" w:hAnsi="Calibri" w:cs="Calibri"/>
          <w:b/>
        </w:rPr>
      </w:pPr>
      <w:r w:rsidRPr="001B2FDB">
        <w:rPr>
          <w:rFonts w:ascii="Calibri" w:hAnsi="Calibri" w:cs="Calibri"/>
          <w:b/>
        </w:rPr>
        <w:t>ALCANCE</w:t>
      </w:r>
    </w:p>
    <w:p w14:paraId="3C33C099" w14:textId="77777777" w:rsidR="00A97B6D" w:rsidRDefault="001B2FDB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>
        <w:rPr>
          <w:rFonts w:ascii="Calibri" w:hAnsi="Calibri" w:cs="Calibri"/>
          <w:sz w:val="22"/>
          <w:szCs w:val="22"/>
          <w:lang w:val="es-MX"/>
        </w:rPr>
        <w:t>Este procedimiento abarca las actividades realizadas por el personal interno o externo de Comercializadora Industrial Mérdiz en sus tareas de lavado y sanitización de cisterna.</w:t>
      </w:r>
    </w:p>
    <w:p w14:paraId="28707AFC" w14:textId="77777777" w:rsidR="001B2FDB" w:rsidRDefault="001B2FDB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7E2AE15F" w14:textId="77777777" w:rsidR="001B2FDB" w:rsidRPr="001B2FDB" w:rsidRDefault="001B2FDB" w:rsidP="001B2FDB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libri" w:hAnsi="Calibri" w:cs="Calibri"/>
          <w:b/>
        </w:rPr>
      </w:pPr>
      <w:r w:rsidRPr="001B2FDB">
        <w:rPr>
          <w:rFonts w:ascii="Calibri" w:hAnsi="Calibri" w:cs="Calibri"/>
          <w:b/>
        </w:rPr>
        <w:t>CONSIDERACIONES DE SANIDAD</w:t>
      </w:r>
    </w:p>
    <w:p w14:paraId="4E14F2D2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Normalmente el organismo proveedor garantiza la calidad del agua que suministra, pero está fehacientemente comprobado que es en la red interna o domiciliaria donde se produce la mayoría de las contaminaciones bacterianas, resultando las </w:t>
      </w:r>
      <w:proofErr w:type="gramStart"/>
      <w:r w:rsidRPr="001B2FDB">
        <w:rPr>
          <w:rFonts w:ascii="Calibri" w:hAnsi="Calibri" w:cs="Calibri"/>
          <w:sz w:val="22"/>
          <w:szCs w:val="22"/>
          <w:lang w:val="es-MX"/>
        </w:rPr>
        <w:t>mismas responsabilidad exclusiva</w:t>
      </w:r>
      <w:proofErr w:type="gramEnd"/>
      <w:r w:rsidRPr="001B2FDB">
        <w:rPr>
          <w:rFonts w:ascii="Calibri" w:hAnsi="Calibri" w:cs="Calibri"/>
          <w:sz w:val="22"/>
          <w:szCs w:val="22"/>
          <w:lang w:val="es-MX"/>
        </w:rPr>
        <w:t xml:space="preserve"> del usuario. Estas contaminaciones traen aparejadas las llamadas enfermedades como la fiebre tifoidea, disenterías, amebiasis y enteritis en general.</w:t>
      </w:r>
    </w:p>
    <w:p w14:paraId="14B43F21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61E68A7C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Se debe prestar atención a las posibles fisuras o roturas de las cañerías de distribución (principalmente aquellas bajo tierra) que también constituyen una posible vía de ingreso de contaminantes, a las instalaciones de bombeo con perforación propia y al nivel de cloración del agua que contribuye a la inocuidad microbiana.</w:t>
      </w:r>
    </w:p>
    <w:p w14:paraId="645BAB69" w14:textId="77777777" w:rsidR="00A97B6D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2BCBB85B" w14:textId="77777777" w:rsidR="00250DC8" w:rsidRDefault="00250DC8" w:rsidP="001B2FDB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REQUISITOS DE SEGURIDAD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5"/>
        <w:gridCol w:w="5924"/>
        <w:gridCol w:w="3300"/>
      </w:tblGrid>
      <w:tr w:rsidR="005F026A" w14:paraId="3F3A501D" w14:textId="77777777" w:rsidTr="005F026A">
        <w:tc>
          <w:tcPr>
            <w:tcW w:w="675" w:type="dxa"/>
            <w:shd w:val="clear" w:color="auto" w:fill="BFBFBF" w:themeFill="background1" w:themeFillShade="BF"/>
            <w:vAlign w:val="center"/>
          </w:tcPr>
          <w:p w14:paraId="416C5366" w14:textId="77777777" w:rsidR="005F026A" w:rsidRPr="005F026A" w:rsidRDefault="005F026A" w:rsidP="005F026A">
            <w:pPr>
              <w:pStyle w:val="Prrafodelista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  <w:b/>
              </w:rPr>
            </w:pPr>
            <w:r w:rsidRPr="005F026A">
              <w:rPr>
                <w:rFonts w:ascii="Calibri" w:hAnsi="Calibri" w:cs="Calibri"/>
                <w:b/>
              </w:rPr>
              <w:t>No</w:t>
            </w:r>
          </w:p>
        </w:tc>
        <w:tc>
          <w:tcPr>
            <w:tcW w:w="5924" w:type="dxa"/>
            <w:shd w:val="clear" w:color="auto" w:fill="BFBFBF" w:themeFill="background1" w:themeFillShade="BF"/>
            <w:vAlign w:val="center"/>
          </w:tcPr>
          <w:p w14:paraId="73C84FCF" w14:textId="77777777" w:rsidR="005F026A" w:rsidRPr="005F026A" w:rsidRDefault="005F026A" w:rsidP="005F026A">
            <w:pPr>
              <w:pStyle w:val="Prrafodelista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  <w:b/>
              </w:rPr>
            </w:pPr>
            <w:r w:rsidRPr="005F026A">
              <w:rPr>
                <w:rFonts w:ascii="Calibri" w:hAnsi="Calibri" w:cs="Calibri"/>
                <w:b/>
              </w:rPr>
              <w:t>Actividad</w:t>
            </w:r>
          </w:p>
        </w:tc>
        <w:tc>
          <w:tcPr>
            <w:tcW w:w="3300" w:type="dxa"/>
            <w:shd w:val="clear" w:color="auto" w:fill="BFBFBF" w:themeFill="background1" w:themeFillShade="BF"/>
            <w:vAlign w:val="center"/>
          </w:tcPr>
          <w:p w14:paraId="66AABDA5" w14:textId="77777777" w:rsidR="005F026A" w:rsidRPr="005F026A" w:rsidRDefault="005F026A" w:rsidP="005F026A">
            <w:pPr>
              <w:pStyle w:val="Prrafodelista"/>
              <w:tabs>
                <w:tab w:val="left" w:pos="284"/>
              </w:tabs>
              <w:ind w:left="0"/>
              <w:jc w:val="center"/>
              <w:rPr>
                <w:rFonts w:ascii="Calibri" w:hAnsi="Calibri" w:cs="Calibri"/>
                <w:b/>
              </w:rPr>
            </w:pPr>
            <w:r w:rsidRPr="005F026A">
              <w:rPr>
                <w:rFonts w:ascii="Calibri" w:hAnsi="Calibri" w:cs="Calibri"/>
                <w:b/>
              </w:rPr>
              <w:t>Responsable</w:t>
            </w:r>
          </w:p>
        </w:tc>
      </w:tr>
      <w:tr w:rsidR="005F026A" w14:paraId="186D732F" w14:textId="77777777" w:rsidTr="005F026A">
        <w:tc>
          <w:tcPr>
            <w:tcW w:w="675" w:type="dxa"/>
          </w:tcPr>
          <w:p w14:paraId="3B2034F6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bookmarkStart w:id="0" w:name="OLE_LINK18"/>
            <w:bookmarkStart w:id="1" w:name="OLE_LINK19"/>
            <w:r>
              <w:rPr>
                <w:rFonts w:ascii="Calibri" w:hAnsi="Calibri" w:cs="Calibri"/>
              </w:rPr>
              <w:t>IV.</w:t>
            </w:r>
            <w:bookmarkEnd w:id="0"/>
            <w:bookmarkEnd w:id="1"/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924" w:type="dxa"/>
          </w:tcPr>
          <w:p w14:paraId="5D9CA5B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 w:rsidRPr="00250DC8">
              <w:rPr>
                <w:rFonts w:ascii="Calibri" w:hAnsi="Calibri" w:cs="Calibri"/>
              </w:rPr>
              <w:t>Capacitar al personal responsable de realizar los trabajos en ingreso seguro a espacios confinados.</w:t>
            </w:r>
          </w:p>
        </w:tc>
        <w:tc>
          <w:tcPr>
            <w:tcW w:w="3300" w:type="dxa"/>
          </w:tcPr>
          <w:p w14:paraId="5D8D7FD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bookmarkStart w:id="2" w:name="OLE_LINK20"/>
            <w:r>
              <w:rPr>
                <w:rFonts w:ascii="Calibri" w:hAnsi="Calibri" w:cs="Calibri"/>
              </w:rPr>
              <w:t>Director de Operaciones</w:t>
            </w:r>
            <w:bookmarkEnd w:id="2"/>
          </w:p>
        </w:tc>
      </w:tr>
      <w:tr w:rsidR="005F026A" w14:paraId="3C1B560C" w14:textId="77777777" w:rsidTr="005F026A">
        <w:tc>
          <w:tcPr>
            <w:tcW w:w="675" w:type="dxa"/>
          </w:tcPr>
          <w:p w14:paraId="39E88806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IV.2</w:t>
            </w:r>
          </w:p>
        </w:tc>
        <w:tc>
          <w:tcPr>
            <w:tcW w:w="5924" w:type="dxa"/>
          </w:tcPr>
          <w:p w14:paraId="28B71FA1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Requisitar</w:t>
            </w:r>
            <w:proofErr w:type="spellEnd"/>
            <w:r>
              <w:rPr>
                <w:rFonts w:ascii="Calibri" w:hAnsi="Calibri" w:cs="Calibri"/>
              </w:rPr>
              <w:t xml:space="preserve"> la D</w:t>
            </w:r>
            <w:r w:rsidRPr="00250DC8">
              <w:rPr>
                <w:rFonts w:ascii="Calibri" w:hAnsi="Calibri" w:cs="Calibri"/>
              </w:rPr>
              <w:t xml:space="preserve">esignación de </w:t>
            </w:r>
            <w:bookmarkStart w:id="3" w:name="OLE_LINK21"/>
            <w:r>
              <w:rPr>
                <w:rFonts w:ascii="Calibri" w:hAnsi="Calibri" w:cs="Calibri"/>
              </w:rPr>
              <w:t>R</w:t>
            </w:r>
            <w:r w:rsidRPr="00250DC8">
              <w:rPr>
                <w:rFonts w:ascii="Calibri" w:hAnsi="Calibri" w:cs="Calibri"/>
              </w:rPr>
              <w:t>esponsable y Vigía</w:t>
            </w:r>
            <w:bookmarkEnd w:id="3"/>
          </w:p>
        </w:tc>
        <w:tc>
          <w:tcPr>
            <w:tcW w:w="3300" w:type="dxa"/>
          </w:tcPr>
          <w:p w14:paraId="144527FA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Director de Operaciones</w:t>
            </w:r>
          </w:p>
        </w:tc>
      </w:tr>
      <w:tr w:rsidR="005F026A" w14:paraId="63C1CF4E" w14:textId="77777777" w:rsidTr="005F026A">
        <w:tc>
          <w:tcPr>
            <w:tcW w:w="675" w:type="dxa"/>
          </w:tcPr>
          <w:p w14:paraId="7FC0D4FC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IV.3</w:t>
            </w:r>
          </w:p>
        </w:tc>
        <w:tc>
          <w:tcPr>
            <w:tcW w:w="5924" w:type="dxa"/>
          </w:tcPr>
          <w:p w14:paraId="23B7C474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bookmarkStart w:id="4" w:name="OLE_LINK14"/>
            <w:bookmarkStart w:id="5" w:name="OLE_LINK15"/>
            <w:bookmarkStart w:id="6" w:name="OLE_LINK16"/>
            <w:r>
              <w:rPr>
                <w:rFonts w:ascii="Calibri" w:hAnsi="Calibri" w:cs="Calibri"/>
              </w:rPr>
              <w:t xml:space="preserve">Estudiar el </w:t>
            </w:r>
            <w:bookmarkEnd w:id="4"/>
            <w:bookmarkEnd w:id="5"/>
            <w:bookmarkEnd w:id="6"/>
            <w:r w:rsidRPr="00250DC8">
              <w:rPr>
                <w:rFonts w:ascii="Calibri" w:hAnsi="Calibri" w:cs="Calibri"/>
              </w:rPr>
              <w:t xml:space="preserve">Procedimiento Escrito </w:t>
            </w:r>
            <w:r>
              <w:rPr>
                <w:rFonts w:ascii="Calibri" w:hAnsi="Calibri" w:cs="Calibri"/>
              </w:rPr>
              <w:t>d</w:t>
            </w:r>
            <w:r w:rsidRPr="00250DC8">
              <w:rPr>
                <w:rFonts w:ascii="Calibri" w:hAnsi="Calibri" w:cs="Calibri"/>
              </w:rPr>
              <w:t xml:space="preserve">e Trabajo Seguro (PETS) </w:t>
            </w:r>
            <w:r>
              <w:rPr>
                <w:rFonts w:ascii="Calibri" w:hAnsi="Calibri" w:cs="Calibri"/>
              </w:rPr>
              <w:t xml:space="preserve">para </w:t>
            </w:r>
            <w:r w:rsidRPr="00250DC8">
              <w:rPr>
                <w:rFonts w:ascii="Calibri" w:hAnsi="Calibri" w:cs="Calibri"/>
              </w:rPr>
              <w:t xml:space="preserve">Trabajos </w:t>
            </w:r>
            <w:r>
              <w:rPr>
                <w:rFonts w:ascii="Calibri" w:hAnsi="Calibri" w:cs="Calibri"/>
              </w:rPr>
              <w:t>e</w:t>
            </w:r>
            <w:r w:rsidRPr="00250DC8">
              <w:rPr>
                <w:rFonts w:ascii="Calibri" w:hAnsi="Calibri" w:cs="Calibri"/>
              </w:rPr>
              <w:t>n Espacios Confinados</w:t>
            </w:r>
          </w:p>
        </w:tc>
        <w:tc>
          <w:tcPr>
            <w:tcW w:w="3300" w:type="dxa"/>
          </w:tcPr>
          <w:p w14:paraId="5BF86830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bookmarkStart w:id="7" w:name="OLE_LINK22"/>
            <w:r>
              <w:rPr>
                <w:rFonts w:ascii="Calibri" w:hAnsi="Calibri" w:cs="Calibri"/>
              </w:rPr>
              <w:t>R</w:t>
            </w:r>
            <w:r w:rsidRPr="00250DC8">
              <w:rPr>
                <w:rFonts w:ascii="Calibri" w:hAnsi="Calibri" w:cs="Calibri"/>
              </w:rPr>
              <w:t>esponsable</w:t>
            </w:r>
            <w:r>
              <w:rPr>
                <w:rFonts w:ascii="Calibri" w:hAnsi="Calibri" w:cs="Calibri"/>
              </w:rPr>
              <w:t xml:space="preserve"> de </w:t>
            </w:r>
            <w:r w:rsidR="00234941">
              <w:rPr>
                <w:rFonts w:ascii="Calibri" w:hAnsi="Calibri" w:cs="Calibri"/>
              </w:rPr>
              <w:t>realizar</w:t>
            </w:r>
            <w:r>
              <w:rPr>
                <w:rFonts w:ascii="Calibri" w:hAnsi="Calibri" w:cs="Calibri"/>
              </w:rPr>
              <w:t xml:space="preserve"> de los trabajos</w:t>
            </w:r>
            <w:r w:rsidRPr="00250DC8">
              <w:rPr>
                <w:rFonts w:ascii="Calibri" w:hAnsi="Calibri" w:cs="Calibri"/>
              </w:rPr>
              <w:t xml:space="preserve"> y Vigía</w:t>
            </w:r>
            <w:bookmarkEnd w:id="7"/>
          </w:p>
        </w:tc>
      </w:tr>
      <w:tr w:rsidR="005F026A" w14:paraId="62A6C62E" w14:textId="77777777" w:rsidTr="005F026A">
        <w:tc>
          <w:tcPr>
            <w:tcW w:w="675" w:type="dxa"/>
          </w:tcPr>
          <w:p w14:paraId="1D3AC35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IV.4</w:t>
            </w:r>
          </w:p>
        </w:tc>
        <w:tc>
          <w:tcPr>
            <w:tcW w:w="5924" w:type="dxa"/>
          </w:tcPr>
          <w:p w14:paraId="7263EE69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Estudiar el </w:t>
            </w:r>
            <w:r w:rsidRPr="00250DC8">
              <w:rPr>
                <w:rFonts w:ascii="Calibri" w:hAnsi="Calibri" w:cs="Calibri"/>
              </w:rPr>
              <w:t>Plan de Rescate y Atención a Emergencias</w:t>
            </w:r>
          </w:p>
        </w:tc>
        <w:tc>
          <w:tcPr>
            <w:tcW w:w="3300" w:type="dxa"/>
          </w:tcPr>
          <w:p w14:paraId="7EBE393D" w14:textId="77777777" w:rsidR="005F026A" w:rsidRPr="00234941" w:rsidRDefault="005F026A" w:rsidP="005F026A">
            <w:pPr>
              <w:rPr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 y Vigía</w:t>
            </w:r>
          </w:p>
        </w:tc>
      </w:tr>
      <w:tr w:rsidR="005F026A" w14:paraId="4095205D" w14:textId="77777777" w:rsidTr="005F026A">
        <w:tc>
          <w:tcPr>
            <w:tcW w:w="675" w:type="dxa"/>
          </w:tcPr>
          <w:p w14:paraId="330DB7A4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IV.5</w:t>
            </w:r>
          </w:p>
        </w:tc>
        <w:tc>
          <w:tcPr>
            <w:tcW w:w="5924" w:type="dxa"/>
          </w:tcPr>
          <w:p w14:paraId="304ADBC1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Observar el Plan de trabajo</w:t>
            </w:r>
          </w:p>
        </w:tc>
        <w:tc>
          <w:tcPr>
            <w:tcW w:w="3300" w:type="dxa"/>
          </w:tcPr>
          <w:p w14:paraId="42DD5866" w14:textId="77777777" w:rsidR="005F026A" w:rsidRPr="00234941" w:rsidRDefault="005F026A" w:rsidP="005F026A">
            <w:pPr>
              <w:rPr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 y Vigía</w:t>
            </w:r>
          </w:p>
        </w:tc>
      </w:tr>
      <w:tr w:rsidR="005F026A" w14:paraId="02DED098" w14:textId="77777777" w:rsidTr="005F026A">
        <w:tc>
          <w:tcPr>
            <w:tcW w:w="675" w:type="dxa"/>
          </w:tcPr>
          <w:p w14:paraId="34076B6C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IV.6</w:t>
            </w:r>
          </w:p>
        </w:tc>
        <w:tc>
          <w:tcPr>
            <w:tcW w:w="5924" w:type="dxa"/>
          </w:tcPr>
          <w:p w14:paraId="1BB0EDB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Prellenar</w:t>
            </w:r>
            <w:proofErr w:type="spellEnd"/>
            <w:r>
              <w:rPr>
                <w:rFonts w:ascii="Calibri" w:hAnsi="Calibri" w:cs="Calibri"/>
              </w:rPr>
              <w:t xml:space="preserve"> la </w:t>
            </w:r>
            <w:bookmarkStart w:id="8" w:name="OLE_LINK17"/>
            <w:r w:rsidRPr="00250DC8">
              <w:rPr>
                <w:rFonts w:ascii="Calibri" w:hAnsi="Calibri" w:cs="Calibri"/>
              </w:rPr>
              <w:t>Autorización de trabajo en espacio confinado</w:t>
            </w:r>
            <w:bookmarkEnd w:id="8"/>
          </w:p>
        </w:tc>
        <w:tc>
          <w:tcPr>
            <w:tcW w:w="3300" w:type="dxa"/>
          </w:tcPr>
          <w:p w14:paraId="6D9B88DF" w14:textId="77777777" w:rsidR="005F026A" w:rsidRPr="00234941" w:rsidRDefault="005F026A" w:rsidP="005F026A">
            <w:pPr>
              <w:rPr>
                <w:lang w:val="es-MX"/>
              </w:rPr>
            </w:pPr>
            <w:bookmarkStart w:id="9" w:name="OLE_LINK24"/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 </w:t>
            </w:r>
            <w:bookmarkEnd w:id="9"/>
            <w:r w:rsidRPr="00234941">
              <w:rPr>
                <w:rFonts w:ascii="Calibri" w:hAnsi="Calibri" w:cs="Calibri"/>
                <w:lang w:val="es-MX"/>
              </w:rPr>
              <w:t xml:space="preserve">y </w:t>
            </w:r>
            <w:bookmarkStart w:id="10" w:name="OLE_LINK23"/>
            <w:r w:rsidRPr="00234941">
              <w:rPr>
                <w:rFonts w:ascii="Calibri" w:hAnsi="Calibri" w:cs="Calibri"/>
                <w:lang w:val="es-MX"/>
              </w:rPr>
              <w:t>Vigía</w:t>
            </w:r>
            <w:bookmarkEnd w:id="10"/>
          </w:p>
        </w:tc>
      </w:tr>
      <w:tr w:rsidR="005F026A" w14:paraId="650EE5FB" w14:textId="77777777" w:rsidTr="005F026A">
        <w:tc>
          <w:tcPr>
            <w:tcW w:w="675" w:type="dxa"/>
          </w:tcPr>
          <w:p w14:paraId="38F51B2E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IV.7</w:t>
            </w:r>
          </w:p>
        </w:tc>
        <w:tc>
          <w:tcPr>
            <w:tcW w:w="5924" w:type="dxa"/>
          </w:tcPr>
          <w:p w14:paraId="2E2083E3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 w:rsidRPr="00250DC8">
              <w:rPr>
                <w:rFonts w:ascii="Calibri" w:hAnsi="Calibri" w:cs="Calibri"/>
              </w:rPr>
              <w:t>Realizar la Clasificación del Espacio Confinado</w:t>
            </w:r>
            <w:r>
              <w:rPr>
                <w:rFonts w:ascii="Calibri" w:hAnsi="Calibri" w:cs="Calibri"/>
              </w:rPr>
              <w:t xml:space="preserve"> conforme al </w:t>
            </w:r>
            <w:r w:rsidRPr="00250DC8">
              <w:rPr>
                <w:rFonts w:ascii="Calibri" w:hAnsi="Calibri" w:cs="Calibri"/>
              </w:rPr>
              <w:t xml:space="preserve">Procedimiento </w:t>
            </w:r>
            <w:r>
              <w:rPr>
                <w:rFonts w:ascii="Calibri" w:hAnsi="Calibri" w:cs="Calibri"/>
              </w:rPr>
              <w:t>d</w:t>
            </w:r>
            <w:r w:rsidRPr="00250DC8">
              <w:rPr>
                <w:rFonts w:ascii="Calibri" w:hAnsi="Calibri" w:cs="Calibri"/>
              </w:rPr>
              <w:t xml:space="preserve">e Muestreo </w:t>
            </w:r>
            <w:r>
              <w:rPr>
                <w:rFonts w:ascii="Calibri" w:hAnsi="Calibri" w:cs="Calibri"/>
              </w:rPr>
              <w:t>y</w:t>
            </w:r>
            <w:r w:rsidRPr="00250DC8">
              <w:rPr>
                <w:rFonts w:ascii="Calibri" w:hAnsi="Calibri" w:cs="Calibri"/>
              </w:rPr>
              <w:t xml:space="preserve"> Monitoreo </w:t>
            </w:r>
            <w:r>
              <w:rPr>
                <w:rFonts w:ascii="Calibri" w:hAnsi="Calibri" w:cs="Calibri"/>
              </w:rPr>
              <w:t>p</w:t>
            </w:r>
            <w:r w:rsidRPr="00250DC8">
              <w:rPr>
                <w:rFonts w:ascii="Calibri" w:hAnsi="Calibri" w:cs="Calibri"/>
              </w:rPr>
              <w:t xml:space="preserve">ara Detectar Atmósferas Peligrosas </w:t>
            </w:r>
            <w:r>
              <w:rPr>
                <w:rFonts w:ascii="Calibri" w:hAnsi="Calibri" w:cs="Calibri"/>
              </w:rPr>
              <w:t>e</w:t>
            </w:r>
            <w:r w:rsidRPr="00250DC8">
              <w:rPr>
                <w:rFonts w:ascii="Calibri" w:hAnsi="Calibri" w:cs="Calibri"/>
              </w:rPr>
              <w:t>n Espacios Confinados</w:t>
            </w:r>
          </w:p>
        </w:tc>
        <w:tc>
          <w:tcPr>
            <w:tcW w:w="3300" w:type="dxa"/>
          </w:tcPr>
          <w:p w14:paraId="30707395" w14:textId="77777777" w:rsidR="005F026A" w:rsidRPr="00234941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</w:t>
            </w:r>
          </w:p>
        </w:tc>
      </w:tr>
      <w:tr w:rsidR="005F026A" w14:paraId="5371D35E" w14:textId="77777777" w:rsidTr="005F026A">
        <w:tc>
          <w:tcPr>
            <w:tcW w:w="675" w:type="dxa"/>
          </w:tcPr>
          <w:p w14:paraId="0799B9A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IV.8</w:t>
            </w:r>
          </w:p>
        </w:tc>
        <w:tc>
          <w:tcPr>
            <w:tcW w:w="5924" w:type="dxa"/>
          </w:tcPr>
          <w:p w14:paraId="2F734176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Elaborar el </w:t>
            </w:r>
            <w:r w:rsidRPr="00250DC8">
              <w:rPr>
                <w:rFonts w:ascii="Calibri" w:hAnsi="Calibri" w:cs="Calibri"/>
              </w:rPr>
              <w:t>Análisis de riesgo</w:t>
            </w:r>
            <w:r>
              <w:rPr>
                <w:rFonts w:ascii="Calibri" w:hAnsi="Calibri" w:cs="Calibri"/>
              </w:rPr>
              <w:t xml:space="preserve"> para espacio confinado</w:t>
            </w:r>
          </w:p>
        </w:tc>
        <w:tc>
          <w:tcPr>
            <w:tcW w:w="3300" w:type="dxa"/>
          </w:tcPr>
          <w:p w14:paraId="73A31BE3" w14:textId="77777777" w:rsidR="005F026A" w:rsidRPr="00234941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>Vigía</w:t>
            </w:r>
          </w:p>
        </w:tc>
      </w:tr>
      <w:tr w:rsidR="005F026A" w14:paraId="4814DD1B" w14:textId="77777777" w:rsidTr="005F026A">
        <w:tc>
          <w:tcPr>
            <w:tcW w:w="675" w:type="dxa"/>
          </w:tcPr>
          <w:p w14:paraId="50C69962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IV.9</w:t>
            </w:r>
          </w:p>
        </w:tc>
        <w:tc>
          <w:tcPr>
            <w:tcW w:w="5924" w:type="dxa"/>
          </w:tcPr>
          <w:p w14:paraId="6DF73571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Solicitar </w:t>
            </w:r>
            <w:r w:rsidRPr="00250DC8">
              <w:rPr>
                <w:rFonts w:ascii="Calibri" w:hAnsi="Calibri" w:cs="Calibri"/>
              </w:rPr>
              <w:t>Autorización de trabajo en espacio confinado</w:t>
            </w:r>
          </w:p>
        </w:tc>
        <w:tc>
          <w:tcPr>
            <w:tcW w:w="3300" w:type="dxa"/>
          </w:tcPr>
          <w:p w14:paraId="3FCA1F05" w14:textId="77777777" w:rsidR="005F026A" w:rsidRPr="00234941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</w:t>
            </w:r>
          </w:p>
        </w:tc>
      </w:tr>
      <w:tr w:rsidR="005F026A" w14:paraId="2EE91812" w14:textId="77777777" w:rsidTr="005F026A">
        <w:tc>
          <w:tcPr>
            <w:tcW w:w="675" w:type="dxa"/>
          </w:tcPr>
          <w:p w14:paraId="637329ED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IV.10</w:t>
            </w:r>
          </w:p>
        </w:tc>
        <w:tc>
          <w:tcPr>
            <w:tcW w:w="5924" w:type="dxa"/>
          </w:tcPr>
          <w:p w14:paraId="541C5020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Realizar el Trabajo de lavado de cisterna conforme al presente procedimiento</w:t>
            </w:r>
          </w:p>
        </w:tc>
        <w:tc>
          <w:tcPr>
            <w:tcW w:w="3300" w:type="dxa"/>
          </w:tcPr>
          <w:p w14:paraId="5D3AAC19" w14:textId="77777777" w:rsidR="005F026A" w:rsidRPr="00234941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  <w:lang w:val="es-MX"/>
              </w:rPr>
            </w:pPr>
            <w:r w:rsidRPr="00234941">
              <w:rPr>
                <w:rFonts w:ascii="Calibri" w:hAnsi="Calibri" w:cs="Calibri"/>
                <w:lang w:val="es-MX"/>
              </w:rPr>
              <w:t xml:space="preserve">Responsable de </w:t>
            </w:r>
            <w:r w:rsidR="00234941" w:rsidRPr="00234941">
              <w:rPr>
                <w:rFonts w:ascii="Calibri" w:hAnsi="Calibri" w:cs="Calibri"/>
                <w:lang w:val="es-MX"/>
              </w:rPr>
              <w:t>realizar</w:t>
            </w:r>
            <w:r w:rsidRPr="00234941">
              <w:rPr>
                <w:rFonts w:ascii="Calibri" w:hAnsi="Calibri" w:cs="Calibri"/>
                <w:lang w:val="es-MX"/>
              </w:rPr>
              <w:t xml:space="preserve"> de los trabajos</w:t>
            </w:r>
          </w:p>
        </w:tc>
      </w:tr>
      <w:tr w:rsidR="005F026A" w14:paraId="7DECACDD" w14:textId="77777777" w:rsidTr="005F026A">
        <w:tc>
          <w:tcPr>
            <w:tcW w:w="675" w:type="dxa"/>
          </w:tcPr>
          <w:p w14:paraId="3F4D2DFA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IV.11</w:t>
            </w:r>
          </w:p>
        </w:tc>
        <w:tc>
          <w:tcPr>
            <w:tcW w:w="5924" w:type="dxa"/>
          </w:tcPr>
          <w:p w14:paraId="0EE99595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Fin del procedimiento</w:t>
            </w:r>
          </w:p>
        </w:tc>
        <w:tc>
          <w:tcPr>
            <w:tcW w:w="3300" w:type="dxa"/>
          </w:tcPr>
          <w:p w14:paraId="321C2CBA" w14:textId="77777777" w:rsidR="005F026A" w:rsidRDefault="005F026A" w:rsidP="005F026A">
            <w:pPr>
              <w:pStyle w:val="Prrafodelista"/>
              <w:tabs>
                <w:tab w:val="left" w:pos="284"/>
              </w:tabs>
              <w:spacing w:after="0"/>
              <w:ind w:left="0"/>
              <w:jc w:val="both"/>
              <w:rPr>
                <w:rFonts w:ascii="Calibri" w:hAnsi="Calibri" w:cs="Calibri"/>
              </w:rPr>
            </w:pPr>
          </w:p>
        </w:tc>
      </w:tr>
    </w:tbl>
    <w:p w14:paraId="7BB09D8E" w14:textId="77777777" w:rsidR="00250DC8" w:rsidRPr="00250DC8" w:rsidRDefault="00250DC8" w:rsidP="00250DC8">
      <w:pPr>
        <w:pStyle w:val="Prrafodelista"/>
        <w:tabs>
          <w:tab w:val="left" w:pos="284"/>
        </w:tabs>
        <w:ind w:left="0"/>
        <w:jc w:val="both"/>
        <w:rPr>
          <w:rFonts w:ascii="Calibri" w:hAnsi="Calibri" w:cs="Calibri"/>
        </w:rPr>
      </w:pPr>
    </w:p>
    <w:p w14:paraId="419959C8" w14:textId="77777777" w:rsidR="00A97B6D" w:rsidRPr="001B2FDB" w:rsidRDefault="001B2FDB" w:rsidP="001B2FDB">
      <w:pPr>
        <w:pStyle w:val="Prrafodelista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Calibri" w:hAnsi="Calibri" w:cs="Calibri"/>
          <w:b/>
        </w:rPr>
      </w:pPr>
      <w:r w:rsidRPr="001B2FDB">
        <w:rPr>
          <w:rFonts w:ascii="Calibri" w:hAnsi="Calibri" w:cs="Calibri"/>
          <w:b/>
        </w:rPr>
        <w:t>OPERACIONES PREVIAS</w:t>
      </w:r>
    </w:p>
    <w:p w14:paraId="3316179D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Antes de proceder a la limpieza y desinfección de cualquier sistema de abastecimiento de agua potable, es conveniente previamente realizar las siguientes actividades:</w:t>
      </w:r>
    </w:p>
    <w:p w14:paraId="7194A039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6DD3A1C4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a) Inspeccionar las cisternas y los tanques observando que no presenten fisuras de ninguna naturaleza, en caso de detectar su presencia, proceder a su reparación mediante lechada de cemento (1 parte de cemento y 1 parte de agua) o mezcla de concreto (1 parte de cemento y</w:t>
      </w:r>
    </w:p>
    <w:p w14:paraId="6AF1CE2B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3 de arena fina) -para fisuras de mayor importancia-.</w:t>
      </w:r>
    </w:p>
    <w:p w14:paraId="597F2C19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7ECBAB3F" w14:textId="77777777" w:rsidR="00A97B6D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b) Inspeccionar las tapas, las cuales deben poseer cierre hermético para evitar la entrada de pájaros, ratas o insectos. De no ser así o presentar roturas importantes, reemplazarlas. Si se observaran daños menores, proceder a reparar las mismas, </w:t>
      </w:r>
      <w:proofErr w:type="spellStart"/>
      <w:r w:rsidRPr="001B2FDB">
        <w:rPr>
          <w:rFonts w:ascii="Calibri" w:hAnsi="Calibri" w:cs="Calibri"/>
          <w:sz w:val="22"/>
          <w:szCs w:val="22"/>
          <w:lang w:val="es-MX"/>
        </w:rPr>
        <w:t>extendiéndo</w:t>
      </w:r>
      <w:proofErr w:type="spellEnd"/>
      <w:r w:rsidRPr="001B2FDB">
        <w:rPr>
          <w:rFonts w:ascii="Calibri" w:hAnsi="Calibri" w:cs="Calibri"/>
          <w:sz w:val="22"/>
          <w:szCs w:val="22"/>
          <w:lang w:val="es-MX"/>
        </w:rPr>
        <w:t xml:space="preserve"> sobre su superficie cualquier producto aislante de la humedad, (comúnmente conocido como “tapagoteras”)</w:t>
      </w:r>
    </w:p>
    <w:p w14:paraId="66758CDD" w14:textId="77777777" w:rsidR="005F026A" w:rsidRPr="001B2FDB" w:rsidRDefault="005F026A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46A9F997" w14:textId="77777777" w:rsidR="00A97B6D" w:rsidRPr="001B2FDB" w:rsidRDefault="001B2FDB" w:rsidP="005F026A">
      <w:pPr>
        <w:spacing w:before="60" w:after="200"/>
        <w:jc w:val="both"/>
        <w:rPr>
          <w:rFonts w:ascii="Calibri" w:hAnsi="Calibri" w:cs="Calibri"/>
          <w:b/>
          <w:sz w:val="22"/>
          <w:szCs w:val="22"/>
          <w:lang w:val="es-MX"/>
        </w:rPr>
      </w:pPr>
      <w:r w:rsidRPr="001B2FDB">
        <w:rPr>
          <w:rFonts w:ascii="Calibri" w:hAnsi="Calibri" w:cs="Calibri"/>
          <w:b/>
          <w:sz w:val="22"/>
          <w:szCs w:val="22"/>
          <w:lang w:val="es-MX"/>
        </w:rPr>
        <w:t>2. LIMPIEZA DE INSTALACIONES</w:t>
      </w:r>
    </w:p>
    <w:p w14:paraId="01D8E0A3" w14:textId="77777777" w:rsidR="00A97B6D" w:rsidRPr="005F026A" w:rsidRDefault="00A97B6D" w:rsidP="005F026A">
      <w:pPr>
        <w:spacing w:before="60" w:after="120"/>
        <w:jc w:val="both"/>
        <w:rPr>
          <w:rFonts w:ascii="Calibri" w:hAnsi="Calibri" w:cs="Calibri"/>
          <w:b/>
          <w:sz w:val="22"/>
          <w:szCs w:val="22"/>
          <w:lang w:val="es-MX"/>
        </w:rPr>
      </w:pPr>
      <w:r w:rsidRPr="005F026A">
        <w:rPr>
          <w:rFonts w:ascii="Calibri" w:hAnsi="Calibri" w:cs="Calibri"/>
          <w:b/>
          <w:sz w:val="22"/>
          <w:szCs w:val="22"/>
          <w:lang w:val="es-MX"/>
        </w:rPr>
        <w:t>a) Limpieza de cisterna</w:t>
      </w:r>
    </w:p>
    <w:p w14:paraId="782E8B54" w14:textId="77777777" w:rsidR="00A97B6D" w:rsidRPr="001B2FDB" w:rsidRDefault="001B2FDB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>
        <w:rPr>
          <w:rFonts w:ascii="Calibri" w:hAnsi="Calibri" w:cs="Calibri"/>
          <w:sz w:val="22"/>
          <w:szCs w:val="22"/>
          <w:lang w:val="es-MX"/>
        </w:rPr>
        <w:t>D</w:t>
      </w:r>
      <w:r w:rsidRPr="001B2FDB">
        <w:rPr>
          <w:rFonts w:ascii="Calibri" w:hAnsi="Calibri" w:cs="Calibri"/>
          <w:sz w:val="22"/>
          <w:szCs w:val="22"/>
          <w:lang w:val="es-MX"/>
        </w:rPr>
        <w:t xml:space="preserve">esagotar </w:t>
      </w:r>
      <w:r w:rsidR="00A97B6D" w:rsidRPr="001B2FDB">
        <w:rPr>
          <w:rFonts w:ascii="Calibri" w:hAnsi="Calibri" w:cs="Calibri"/>
          <w:sz w:val="22"/>
          <w:szCs w:val="22"/>
          <w:lang w:val="es-MX"/>
        </w:rPr>
        <w:t>a través de la bomba de alimentación al tanque de reserva más cercano, teniendo la precaución de dejar abierta la llave de limpieza al mismo.</w:t>
      </w:r>
    </w:p>
    <w:p w14:paraId="2CA4059D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A </w:t>
      </w:r>
      <w:r w:rsidR="001B2FDB" w:rsidRPr="001B2FDB">
        <w:rPr>
          <w:rFonts w:ascii="Calibri" w:hAnsi="Calibri" w:cs="Calibri"/>
          <w:sz w:val="22"/>
          <w:szCs w:val="22"/>
          <w:lang w:val="es-MX"/>
        </w:rPr>
        <w:t>continuación,</w:t>
      </w:r>
      <w:r w:rsidRPr="001B2FDB">
        <w:rPr>
          <w:rFonts w:ascii="Calibri" w:hAnsi="Calibri" w:cs="Calibri"/>
          <w:sz w:val="22"/>
          <w:szCs w:val="22"/>
          <w:lang w:val="es-MX"/>
        </w:rPr>
        <w:t xml:space="preserve"> con un cepillo de paja dura (nuevo), limpiar a fondo el techo, las paredes y el piso utilizando a tal efecto el agua ya existente, a la que no se debe agregar ningún aditivo para limpieza </w:t>
      </w:r>
      <w:r w:rsidR="005F026A">
        <w:rPr>
          <w:rFonts w:ascii="Calibri" w:hAnsi="Calibri" w:cs="Calibri"/>
          <w:sz w:val="22"/>
          <w:szCs w:val="22"/>
          <w:lang w:val="es-MX"/>
        </w:rPr>
        <w:t xml:space="preserve">como </w:t>
      </w:r>
      <w:r w:rsidRPr="001B2FDB">
        <w:rPr>
          <w:rFonts w:ascii="Calibri" w:hAnsi="Calibri" w:cs="Calibri"/>
          <w:sz w:val="22"/>
          <w:szCs w:val="22"/>
          <w:lang w:val="es-MX"/>
        </w:rPr>
        <w:t xml:space="preserve">detergente, </w:t>
      </w:r>
      <w:r w:rsidR="00250DC8">
        <w:rPr>
          <w:rFonts w:ascii="Calibri" w:hAnsi="Calibri" w:cs="Calibri"/>
          <w:sz w:val="22"/>
          <w:szCs w:val="22"/>
          <w:lang w:val="es-MX"/>
        </w:rPr>
        <w:lastRenderedPageBreak/>
        <w:t>hipoclorito de sodio</w:t>
      </w:r>
      <w:r w:rsidRPr="001B2FDB">
        <w:rPr>
          <w:rFonts w:ascii="Calibri" w:hAnsi="Calibri" w:cs="Calibri"/>
          <w:sz w:val="22"/>
          <w:szCs w:val="22"/>
          <w:lang w:val="es-MX"/>
        </w:rPr>
        <w:t>, etc.</w:t>
      </w:r>
      <w:r w:rsidR="005F026A">
        <w:rPr>
          <w:rFonts w:ascii="Calibri" w:hAnsi="Calibri" w:cs="Calibri"/>
          <w:sz w:val="22"/>
          <w:szCs w:val="22"/>
          <w:lang w:val="es-MX"/>
        </w:rPr>
        <w:t xml:space="preserve"> La desinfección con hipoclorito de sodio se realizará una vez que </w:t>
      </w:r>
      <w:r w:rsidR="00B356DA">
        <w:rPr>
          <w:rFonts w:ascii="Calibri" w:hAnsi="Calibri" w:cs="Calibri"/>
          <w:sz w:val="22"/>
          <w:szCs w:val="22"/>
          <w:lang w:val="es-MX"/>
        </w:rPr>
        <w:t xml:space="preserve">el trabajador abandone el espacio confinado y </w:t>
      </w:r>
      <w:r w:rsidR="005F026A">
        <w:rPr>
          <w:rFonts w:ascii="Calibri" w:hAnsi="Calibri" w:cs="Calibri"/>
          <w:sz w:val="22"/>
          <w:szCs w:val="22"/>
          <w:lang w:val="es-MX"/>
        </w:rPr>
        <w:t xml:space="preserve">la cisterna se </w:t>
      </w:r>
      <w:r w:rsidR="00B356DA">
        <w:rPr>
          <w:rFonts w:ascii="Calibri" w:hAnsi="Calibri" w:cs="Calibri"/>
          <w:sz w:val="22"/>
          <w:szCs w:val="22"/>
          <w:lang w:val="es-MX"/>
        </w:rPr>
        <w:t>llene nuevamente.</w:t>
      </w:r>
    </w:p>
    <w:p w14:paraId="2B781866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Vaciar la cisterna totalmente y enjuagar una o más veces, </w:t>
      </w:r>
      <w:proofErr w:type="gramStart"/>
      <w:r w:rsidRPr="001B2FDB">
        <w:rPr>
          <w:rFonts w:ascii="Calibri" w:hAnsi="Calibri" w:cs="Calibri"/>
          <w:sz w:val="22"/>
          <w:szCs w:val="22"/>
          <w:lang w:val="es-MX"/>
        </w:rPr>
        <w:t>de acuerdo a</w:t>
      </w:r>
      <w:proofErr w:type="gramEnd"/>
      <w:r w:rsidRPr="001B2FDB">
        <w:rPr>
          <w:rFonts w:ascii="Calibri" w:hAnsi="Calibri" w:cs="Calibri"/>
          <w:sz w:val="22"/>
          <w:szCs w:val="22"/>
          <w:lang w:val="es-MX"/>
        </w:rPr>
        <w:t xml:space="preserve"> los residuos acumulados, eliminando el agua de lavado a través de la válvula de limpieza. Si la cisterna no contara con este elemento la evacuación del líquido se debe efectuar a través de una bomba de achique o mediante</w:t>
      </w:r>
      <w:r w:rsidR="001B2FDB">
        <w:rPr>
          <w:rFonts w:ascii="Calibri" w:hAnsi="Calibri" w:cs="Calibri"/>
          <w:sz w:val="22"/>
          <w:szCs w:val="22"/>
          <w:lang w:val="es-MX"/>
        </w:rPr>
        <w:t xml:space="preserve"> </w:t>
      </w:r>
      <w:r w:rsidRPr="001B2FDB">
        <w:rPr>
          <w:rFonts w:ascii="Calibri" w:hAnsi="Calibri" w:cs="Calibri"/>
          <w:sz w:val="22"/>
          <w:szCs w:val="22"/>
          <w:lang w:val="es-MX"/>
        </w:rPr>
        <w:t>recipientes.</w:t>
      </w:r>
    </w:p>
    <w:p w14:paraId="394CDC05" w14:textId="77777777" w:rsidR="00A97B6D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</w:p>
    <w:p w14:paraId="54A172EC" w14:textId="77777777" w:rsidR="00A97B6D" w:rsidRPr="001B2FDB" w:rsidRDefault="00A97B6D" w:rsidP="005F026A">
      <w:pPr>
        <w:spacing w:before="60" w:after="20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Si no se notara suciedad en exceso, o en caso de observarse restos de revoques o arenillas que no afectan el normal funcionamiento de la bomba de alimentación, utilizar ésta para la extracción del agua de limpieza y enjuague y evacuarla por la válvula de limpieza del tanque más próximo.</w:t>
      </w:r>
    </w:p>
    <w:p w14:paraId="50C2B009" w14:textId="77777777" w:rsidR="00A97B6D" w:rsidRPr="005F026A" w:rsidRDefault="00A97B6D" w:rsidP="005F026A">
      <w:pPr>
        <w:spacing w:before="60" w:after="120"/>
        <w:jc w:val="both"/>
        <w:rPr>
          <w:rFonts w:ascii="Calibri" w:hAnsi="Calibri" w:cs="Calibri"/>
          <w:b/>
          <w:sz w:val="22"/>
          <w:szCs w:val="22"/>
          <w:lang w:val="es-MX"/>
        </w:rPr>
      </w:pPr>
      <w:r w:rsidRPr="005F026A">
        <w:rPr>
          <w:rFonts w:ascii="Calibri" w:hAnsi="Calibri" w:cs="Calibri"/>
          <w:b/>
          <w:sz w:val="22"/>
          <w:szCs w:val="22"/>
          <w:lang w:val="es-MX"/>
        </w:rPr>
        <w:t xml:space="preserve">3. Desinfección de la </w:t>
      </w:r>
      <w:r w:rsidR="001B2FDB" w:rsidRPr="005F026A">
        <w:rPr>
          <w:rFonts w:ascii="Calibri" w:hAnsi="Calibri" w:cs="Calibri"/>
          <w:b/>
          <w:sz w:val="22"/>
          <w:szCs w:val="22"/>
          <w:lang w:val="es-MX"/>
        </w:rPr>
        <w:t>cisterna</w:t>
      </w:r>
    </w:p>
    <w:p w14:paraId="57E81D1D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a) Efectuada la limpieza de la cisterna, proceder al operativo de desinfección propiamente dicho, comenzando por las primeras y continuar con los tanques de reserva </w:t>
      </w:r>
      <w:r w:rsidR="001B2FDB" w:rsidRPr="001B2FDB">
        <w:rPr>
          <w:rFonts w:ascii="Calibri" w:hAnsi="Calibri" w:cs="Calibri"/>
          <w:sz w:val="22"/>
          <w:szCs w:val="22"/>
          <w:lang w:val="es-MX"/>
        </w:rPr>
        <w:t>más</w:t>
      </w:r>
      <w:r w:rsidRPr="001B2FDB">
        <w:rPr>
          <w:rFonts w:ascii="Calibri" w:hAnsi="Calibri" w:cs="Calibri"/>
          <w:sz w:val="22"/>
          <w:szCs w:val="22"/>
          <w:lang w:val="es-MX"/>
        </w:rPr>
        <w:t xml:space="preserve"> cercanos.</w:t>
      </w:r>
    </w:p>
    <w:p w14:paraId="7EB1C530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b) Llenar la cisterna o el tanque hasta la tercera parte de su capacidad, agregar en este momento 40 cm3 </w:t>
      </w:r>
      <w:r w:rsidR="00250DC8" w:rsidRPr="001B2FDB">
        <w:rPr>
          <w:rFonts w:ascii="Calibri" w:hAnsi="Calibri" w:cs="Calibri"/>
          <w:sz w:val="22"/>
          <w:szCs w:val="22"/>
          <w:lang w:val="es-MX"/>
        </w:rPr>
        <w:t xml:space="preserve">de </w:t>
      </w:r>
      <w:r w:rsidR="00250DC8">
        <w:rPr>
          <w:rFonts w:ascii="Calibri" w:hAnsi="Calibri" w:cs="Calibri"/>
          <w:sz w:val="22"/>
          <w:szCs w:val="22"/>
          <w:lang w:val="es-MX"/>
        </w:rPr>
        <w:t>hipoclorito de sodio</w:t>
      </w:r>
      <w:r w:rsidRPr="001B2FDB">
        <w:rPr>
          <w:rFonts w:ascii="Calibri" w:hAnsi="Calibri" w:cs="Calibri"/>
          <w:sz w:val="22"/>
          <w:szCs w:val="22"/>
          <w:lang w:val="es-MX"/>
        </w:rPr>
        <w:t xml:space="preserve"> concentrada por cada m3 de capacidad total del tanque o cisterna y completar el llenado total de los mismos (40 cm3 equivalen aproximadamente a un pocillo de café).</w:t>
      </w:r>
    </w:p>
    <w:p w14:paraId="04E6B29C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c) Una vez efectuadas las operaciones mencionadas en todos los tanques y cisternas, abrir todas las canillas del edificio, comenzando por la más alejada. Luego de unos segundos, se deben cerrar las mismas en el orden en el que se abrieron.</w:t>
      </w:r>
    </w:p>
    <w:p w14:paraId="215EBB01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d) Dejar en reposo todo el sistema por un periodo de 3 horas como mínimo (no se debe abrir ninguna canilla ni se deben utilizar inodoros, bidets, etc.) Transcurrido ese tiempo, se deben abrir todos los grifos hasta desagotar totalmente los tanques.</w:t>
      </w:r>
    </w:p>
    <w:p w14:paraId="4A38CEE8" w14:textId="77777777" w:rsidR="00A97B6D" w:rsidRPr="001B2FDB" w:rsidRDefault="00A97B6D" w:rsidP="005F026A">
      <w:pPr>
        <w:spacing w:before="60" w:after="24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e) Poner en funcionamiento el equipo de bombeo de la cisterna y proceder a llenar y vaciar los tanques de reserva (enjuagues) tantas veces como sea necesario, hasta lograr en la canilla más alejada olor y gusto normal en el agua (ausencia de olor o gusto a </w:t>
      </w:r>
      <w:r w:rsidR="00250DC8">
        <w:rPr>
          <w:rFonts w:ascii="Calibri" w:hAnsi="Calibri" w:cs="Calibri"/>
          <w:sz w:val="22"/>
          <w:szCs w:val="22"/>
          <w:lang w:val="es-MX"/>
        </w:rPr>
        <w:t>hipoclorito de sodio.</w:t>
      </w:r>
    </w:p>
    <w:p w14:paraId="0066874E" w14:textId="77777777" w:rsidR="00A97B6D" w:rsidRPr="005F026A" w:rsidRDefault="00A97B6D" w:rsidP="005F026A">
      <w:pPr>
        <w:spacing w:before="60" w:after="120"/>
        <w:jc w:val="both"/>
        <w:rPr>
          <w:rFonts w:ascii="Calibri" w:hAnsi="Calibri" w:cs="Calibri"/>
          <w:b/>
          <w:sz w:val="22"/>
          <w:szCs w:val="22"/>
          <w:lang w:val="es-MX"/>
        </w:rPr>
      </w:pPr>
      <w:r w:rsidRPr="005F026A">
        <w:rPr>
          <w:rFonts w:ascii="Calibri" w:hAnsi="Calibri" w:cs="Calibri"/>
          <w:b/>
          <w:sz w:val="22"/>
          <w:szCs w:val="22"/>
          <w:lang w:val="es-MX"/>
        </w:rPr>
        <w:t>4. Recomendaciones</w:t>
      </w:r>
    </w:p>
    <w:p w14:paraId="786179D3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 xml:space="preserve">a) En edificios que cuenten con instalaciones a cámara séptica, evitar la descarga del agua de lavado y enjuague a través de </w:t>
      </w:r>
      <w:proofErr w:type="gramStart"/>
      <w:r w:rsidRPr="001B2FDB">
        <w:rPr>
          <w:rFonts w:ascii="Calibri" w:hAnsi="Calibri" w:cs="Calibri"/>
          <w:sz w:val="22"/>
          <w:szCs w:val="22"/>
          <w:lang w:val="es-MX"/>
        </w:rPr>
        <w:t>la misma</w:t>
      </w:r>
      <w:proofErr w:type="gramEnd"/>
      <w:r w:rsidRPr="001B2FDB">
        <w:rPr>
          <w:rFonts w:ascii="Calibri" w:hAnsi="Calibri" w:cs="Calibri"/>
          <w:sz w:val="22"/>
          <w:szCs w:val="22"/>
          <w:lang w:val="es-MX"/>
        </w:rPr>
        <w:t>, a fin de impedir la destrucción por exceso de cloro de las bacterias útiles existentes en dichas cámaras. Por lo expuesto, derivar dichas aguas a desagües pluviales o zanjas preparadas para tal efecto.</w:t>
      </w:r>
    </w:p>
    <w:p w14:paraId="4E8B8039" w14:textId="77777777" w:rsidR="00A97B6D" w:rsidRPr="001B2FDB" w:rsidRDefault="00A97B6D" w:rsidP="005F026A">
      <w:pPr>
        <w:spacing w:before="60" w:after="12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t>b) Es aconsejable realizar el operativo de limpieza y desinfección una vez al año, preferentemente antes de la llegada del verano.</w:t>
      </w:r>
    </w:p>
    <w:p w14:paraId="58C2FA93" w14:textId="77777777" w:rsidR="00D50E73" w:rsidRPr="001B2FDB" w:rsidRDefault="00A97B6D" w:rsidP="00A97B6D">
      <w:pPr>
        <w:spacing w:before="60" w:after="60"/>
        <w:jc w:val="both"/>
        <w:rPr>
          <w:rFonts w:ascii="Calibri" w:hAnsi="Calibri" w:cs="Calibri"/>
          <w:sz w:val="22"/>
          <w:szCs w:val="22"/>
          <w:lang w:val="es-MX"/>
        </w:rPr>
      </w:pPr>
      <w:r w:rsidRPr="001B2FDB">
        <w:rPr>
          <w:rFonts w:ascii="Calibri" w:hAnsi="Calibri" w:cs="Calibri"/>
          <w:sz w:val="22"/>
          <w:szCs w:val="22"/>
          <w:lang w:val="es-MX"/>
        </w:rPr>
        <w:lastRenderedPageBreak/>
        <w:t>c) Una vez realizada la limpieza y desinfección de las instalaciones, es conveniente realizar un análisis completo del agua.</w:t>
      </w:r>
    </w:p>
    <w:sectPr w:rsidR="00D50E73" w:rsidRPr="001B2FDB" w:rsidSect="00971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60" w:right="1041" w:bottom="1843" w:left="1440" w:header="552" w:footer="13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D3638" w14:textId="77777777" w:rsidR="005E4D61" w:rsidRDefault="005E4D61">
      <w:r>
        <w:separator/>
      </w:r>
    </w:p>
  </w:endnote>
  <w:endnote w:type="continuationSeparator" w:id="0">
    <w:p w14:paraId="38BECAD1" w14:textId="77777777" w:rsidR="005E4D61" w:rsidRDefault="005E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201DD" w14:textId="77777777" w:rsidR="000D4F5E" w:rsidRDefault="000D4F5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CEA367" w14:textId="3B891B30" w:rsidR="00D35EB7" w:rsidRPr="00234941" w:rsidRDefault="00D35EB7" w:rsidP="00D35EB7">
    <w:pPr>
      <w:pStyle w:val="Piedepgina"/>
      <w:tabs>
        <w:tab w:val="clear" w:pos="4419"/>
      </w:tabs>
      <w:jc w:val="center"/>
      <w:rPr>
        <w:sz w:val="18"/>
        <w:szCs w:val="18"/>
        <w:lang w:val="es-MX"/>
      </w:rPr>
    </w:pPr>
    <w:bookmarkStart w:id="14" w:name="_Hlk529670083"/>
    <w:bookmarkStart w:id="15" w:name="_Hlk529670084"/>
    <w:bookmarkStart w:id="16" w:name="OLE_LINK2"/>
    <w:bookmarkStart w:id="17" w:name="OLE_LINK3"/>
    <w:bookmarkStart w:id="18" w:name="_Hlk530156554"/>
    <w:bookmarkStart w:id="19" w:name="_Hlk530156558"/>
    <w:bookmarkStart w:id="20" w:name="_Hlk530156559"/>
    <w:bookmarkStart w:id="21" w:name="OLE_LINK4"/>
    <w:bookmarkStart w:id="22" w:name="OLE_LINK5"/>
    <w:bookmarkStart w:id="23" w:name="_Hlk530156560"/>
    <w:r w:rsidRPr="00234941">
      <w:rPr>
        <w:sz w:val="18"/>
        <w:szCs w:val="18"/>
        <w:lang w:val="es-MX"/>
      </w:rPr>
      <w:t>Ca</w:t>
    </w:r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C94583">
      <w:rPr>
        <w:sz w:val="18"/>
        <w:szCs w:val="18"/>
        <w:lang w:val="es-MX"/>
      </w:rPr>
      <w:t xml:space="preserve">mino antiguo a la resurrección 10420-142 Puebla </w:t>
    </w:r>
    <w:proofErr w:type="spellStart"/>
    <w:r w:rsidR="00C94583">
      <w:rPr>
        <w:sz w:val="18"/>
        <w:szCs w:val="18"/>
        <w:lang w:val="es-MX"/>
      </w:rPr>
      <w:t>Puebla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27157" w14:textId="77777777" w:rsidR="000D4F5E" w:rsidRDefault="000D4F5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56CFA" w14:textId="77777777" w:rsidR="005E4D61" w:rsidRDefault="005E4D61">
      <w:r>
        <w:separator/>
      </w:r>
    </w:p>
  </w:footnote>
  <w:footnote w:type="continuationSeparator" w:id="0">
    <w:p w14:paraId="14CBDEDF" w14:textId="77777777" w:rsidR="005E4D61" w:rsidRDefault="005E4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57D8D" w14:textId="77777777" w:rsidR="000D4F5E" w:rsidRDefault="000D4F5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55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1290"/>
      <w:gridCol w:w="3385"/>
      <w:gridCol w:w="145"/>
      <w:gridCol w:w="1134"/>
      <w:gridCol w:w="511"/>
      <w:gridCol w:w="850"/>
      <w:gridCol w:w="855"/>
    </w:tblGrid>
    <w:tr w:rsidR="00D35EB7" w:rsidRPr="006F1D56" w14:paraId="7F677DDF" w14:textId="77777777" w:rsidTr="002B695A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526BE0CE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b/>
              <w:sz w:val="16"/>
              <w:szCs w:val="16"/>
              <w:lang w:val="es-MX"/>
            </w:rPr>
          </w:pPr>
          <w:r w:rsidRPr="006F1D56">
            <w:rPr>
              <w:lang w:val="es-MX"/>
            </w:rPr>
            <w:object w:dxaOrig="2205" w:dyaOrig="1080" w14:anchorId="26C4FBD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54177162" r:id="rId2"/>
            </w:object>
          </w:r>
        </w:p>
      </w:tc>
      <w:tc>
        <w:tcPr>
          <w:tcW w:w="4820" w:type="dxa"/>
          <w:gridSpan w:val="3"/>
          <w:vMerge w:val="restart"/>
          <w:shd w:val="clear" w:color="auto" w:fill="auto"/>
          <w:vAlign w:val="center"/>
        </w:tcPr>
        <w:p w14:paraId="0F9C2411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F1D56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742062DC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Fecha de elaboración:</w:t>
          </w:r>
        </w:p>
      </w:tc>
      <w:tc>
        <w:tcPr>
          <w:tcW w:w="2216" w:type="dxa"/>
          <w:gridSpan w:val="3"/>
          <w:vAlign w:val="center"/>
        </w:tcPr>
        <w:p w14:paraId="197D8517" w14:textId="54994563" w:rsidR="00D35EB7" w:rsidRPr="006F1D56" w:rsidRDefault="00C94583" w:rsidP="00D35EB7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20</w:t>
          </w:r>
          <w:r w:rsidR="00D35EB7" w:rsidRPr="006F1D5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="000D4F5E">
            <w:rPr>
              <w:rFonts w:cs="Calibri"/>
              <w:sz w:val="16"/>
              <w:szCs w:val="16"/>
              <w:lang w:val="es-MX"/>
            </w:rPr>
            <w:t>Julio</w:t>
          </w:r>
          <w:r w:rsidR="00D35EB7" w:rsidRPr="006F1D56">
            <w:rPr>
              <w:rFonts w:cs="Calibri"/>
              <w:sz w:val="16"/>
              <w:szCs w:val="16"/>
              <w:lang w:val="es-MX"/>
            </w:rPr>
            <w:t xml:space="preserve"> de 20</w:t>
          </w:r>
          <w:r>
            <w:rPr>
              <w:rFonts w:cs="Calibri"/>
              <w:sz w:val="16"/>
              <w:szCs w:val="16"/>
              <w:lang w:val="es-MX"/>
            </w:rPr>
            <w:t>20</w:t>
          </w:r>
        </w:p>
      </w:tc>
    </w:tr>
    <w:tr w:rsidR="00D35EB7" w:rsidRPr="006F1D56" w14:paraId="3ABBF567" w14:textId="77777777" w:rsidTr="002B695A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4054CEE5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gridSpan w:val="3"/>
          <w:vMerge/>
          <w:shd w:val="clear" w:color="auto" w:fill="auto"/>
          <w:vAlign w:val="center"/>
        </w:tcPr>
        <w:p w14:paraId="1091FCD6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134" w:type="dxa"/>
          <w:vAlign w:val="center"/>
        </w:tcPr>
        <w:p w14:paraId="4B9D68D2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Fecha de aprobación:</w:t>
          </w:r>
        </w:p>
      </w:tc>
      <w:tc>
        <w:tcPr>
          <w:tcW w:w="2216" w:type="dxa"/>
          <w:gridSpan w:val="3"/>
          <w:vAlign w:val="center"/>
        </w:tcPr>
        <w:p w14:paraId="70CB1A46" w14:textId="69FE770D" w:rsidR="00D35EB7" w:rsidRPr="006F1D56" w:rsidRDefault="00C94583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>
            <w:rPr>
              <w:rFonts w:cs="Calibri"/>
              <w:sz w:val="16"/>
              <w:szCs w:val="16"/>
              <w:lang w:val="es-MX"/>
            </w:rPr>
            <w:t>20</w:t>
          </w:r>
          <w:r w:rsidR="00D35EB7" w:rsidRPr="006F1D5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="000D4F5E">
            <w:rPr>
              <w:rFonts w:cs="Calibri"/>
              <w:sz w:val="16"/>
              <w:szCs w:val="16"/>
              <w:lang w:val="es-MX"/>
            </w:rPr>
            <w:t>julio</w:t>
          </w:r>
          <w:r w:rsidR="00D35EB7" w:rsidRPr="006F1D56">
            <w:rPr>
              <w:rFonts w:cs="Calibri"/>
              <w:sz w:val="16"/>
              <w:szCs w:val="16"/>
              <w:lang w:val="es-MX"/>
            </w:rPr>
            <w:t xml:space="preserve"> de 20</w:t>
          </w:r>
          <w:r>
            <w:rPr>
              <w:rFonts w:cs="Calibri"/>
              <w:sz w:val="16"/>
              <w:szCs w:val="16"/>
              <w:lang w:val="es-MX"/>
            </w:rPr>
            <w:t>20</w:t>
          </w:r>
        </w:p>
      </w:tc>
    </w:tr>
    <w:tr w:rsidR="00D35EB7" w:rsidRPr="006F1D56" w14:paraId="0A31E5C8" w14:textId="77777777" w:rsidTr="002B695A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57C24190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4820" w:type="dxa"/>
          <w:gridSpan w:val="3"/>
          <w:vMerge/>
          <w:shd w:val="clear" w:color="auto" w:fill="auto"/>
          <w:vAlign w:val="center"/>
        </w:tcPr>
        <w:p w14:paraId="525A26A6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Align w:val="center"/>
        </w:tcPr>
        <w:p w14:paraId="67899960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Código:</w:t>
          </w:r>
        </w:p>
      </w:tc>
      <w:tc>
        <w:tcPr>
          <w:tcW w:w="1705" w:type="dxa"/>
          <w:gridSpan w:val="2"/>
          <w:vAlign w:val="center"/>
        </w:tcPr>
        <w:p w14:paraId="24CDE75F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No. de Revisión</w:t>
          </w:r>
        </w:p>
      </w:tc>
    </w:tr>
    <w:tr w:rsidR="00D35EB7" w:rsidRPr="006F1D56" w14:paraId="4B754D4E" w14:textId="77777777" w:rsidTr="002B695A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748DAF6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  <w:lang w:val="es-MX"/>
            </w:rPr>
          </w:pPr>
        </w:p>
      </w:tc>
      <w:tc>
        <w:tcPr>
          <w:tcW w:w="4820" w:type="dxa"/>
          <w:gridSpan w:val="3"/>
          <w:vMerge/>
          <w:shd w:val="clear" w:color="auto" w:fill="auto"/>
          <w:vAlign w:val="center"/>
        </w:tcPr>
        <w:p w14:paraId="0104D6C7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31B047BE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b/>
              <w:lang w:val="es-MX"/>
            </w:rPr>
          </w:pPr>
          <w:r w:rsidRPr="006F1D56">
            <w:rPr>
              <w:rFonts w:cs="Calibri"/>
              <w:b/>
              <w:lang w:val="es-MX"/>
            </w:rPr>
            <w:t>F-EC-02</w:t>
          </w:r>
        </w:p>
      </w:tc>
      <w:tc>
        <w:tcPr>
          <w:tcW w:w="850" w:type="dxa"/>
          <w:vAlign w:val="center"/>
        </w:tcPr>
        <w:p w14:paraId="52BD0762" w14:textId="77777777" w:rsidR="00D35EB7" w:rsidRPr="006F1D56" w:rsidRDefault="00D35EB7" w:rsidP="00D35EB7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Formato</w:t>
          </w:r>
        </w:p>
      </w:tc>
      <w:tc>
        <w:tcPr>
          <w:tcW w:w="855" w:type="dxa"/>
          <w:vAlign w:val="center"/>
        </w:tcPr>
        <w:p w14:paraId="38D12B42" w14:textId="77777777" w:rsidR="00D35EB7" w:rsidRPr="006F1D56" w:rsidRDefault="00D35EB7" w:rsidP="00D35EB7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Contenido</w:t>
          </w:r>
        </w:p>
      </w:tc>
    </w:tr>
    <w:tr w:rsidR="00D35EB7" w:rsidRPr="006F1D56" w14:paraId="2B192917" w14:textId="77777777" w:rsidTr="002B695A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6E238A5E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bookmarkStart w:id="11" w:name="OLE_LINK1"/>
          <w:bookmarkStart w:id="12" w:name="OLE_LINK9"/>
          <w:r w:rsidRPr="006F1D56">
            <w:rPr>
              <w:sz w:val="18"/>
              <w:szCs w:val="18"/>
              <w:lang w:val="es-MX"/>
            </w:rPr>
            <w:t>Comercializadora Industrial Merdiz S. de R.L. de C.V</w:t>
          </w:r>
          <w:bookmarkEnd w:id="11"/>
          <w:bookmarkEnd w:id="12"/>
          <w:r w:rsidRPr="006F1D56">
            <w:rPr>
              <w:sz w:val="18"/>
              <w:szCs w:val="18"/>
              <w:lang w:val="es-MX"/>
            </w:rPr>
            <w:t>.</w:t>
          </w:r>
        </w:p>
      </w:tc>
      <w:tc>
        <w:tcPr>
          <w:tcW w:w="4820" w:type="dxa"/>
          <w:gridSpan w:val="3"/>
          <w:vMerge/>
          <w:shd w:val="clear" w:color="auto" w:fill="auto"/>
          <w:vAlign w:val="center"/>
        </w:tcPr>
        <w:p w14:paraId="64801A9A" w14:textId="77777777" w:rsidR="00D35EB7" w:rsidRPr="006F1D56" w:rsidRDefault="00D35EB7" w:rsidP="00D35EB7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218979DD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3214C6B0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1</w:t>
          </w:r>
        </w:p>
      </w:tc>
      <w:tc>
        <w:tcPr>
          <w:tcW w:w="855" w:type="dxa"/>
          <w:vAlign w:val="center"/>
        </w:tcPr>
        <w:p w14:paraId="621718A4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>0</w:t>
          </w:r>
        </w:p>
      </w:tc>
    </w:tr>
    <w:tr w:rsidR="00D35EB7" w:rsidRPr="006F1D56" w14:paraId="1D98E0E1" w14:textId="77777777" w:rsidTr="002B695A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F4A2534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b/>
              <w:sz w:val="24"/>
              <w:szCs w:val="24"/>
              <w:lang w:val="es-MX"/>
            </w:rPr>
          </w:pPr>
        </w:p>
      </w:tc>
      <w:tc>
        <w:tcPr>
          <w:tcW w:w="6465" w:type="dxa"/>
          <w:gridSpan w:val="5"/>
          <w:shd w:val="clear" w:color="auto" w:fill="auto"/>
          <w:vAlign w:val="center"/>
        </w:tcPr>
        <w:p w14:paraId="5A823187" w14:textId="77777777" w:rsidR="00D35EB7" w:rsidRPr="006F1D56" w:rsidRDefault="00D35EB7" w:rsidP="00D35EB7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F1D56">
            <w:rPr>
              <w:b/>
              <w:sz w:val="24"/>
              <w:szCs w:val="24"/>
              <w:lang w:val="es-MX"/>
            </w:rPr>
            <w:t>PROCEDIMIENTO DE LAVADO DE CISTERNA</w:t>
          </w:r>
        </w:p>
      </w:tc>
      <w:tc>
        <w:tcPr>
          <w:tcW w:w="1705" w:type="dxa"/>
          <w:gridSpan w:val="2"/>
          <w:shd w:val="clear" w:color="auto" w:fill="auto"/>
          <w:vAlign w:val="center"/>
        </w:tcPr>
        <w:p w14:paraId="4FB2E8C6" w14:textId="77777777" w:rsidR="00D35EB7" w:rsidRPr="006F1D56" w:rsidRDefault="00D35EB7" w:rsidP="00D35EB7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  <w:r w:rsidRPr="006F1D56">
            <w:rPr>
              <w:rFonts w:cs="Calibri"/>
              <w:sz w:val="16"/>
              <w:szCs w:val="16"/>
              <w:lang w:val="es-MX"/>
            </w:rPr>
            <w:t xml:space="preserve">Página </w: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6F1D56">
            <w:rPr>
              <w:rFonts w:cs="Calibri"/>
              <w:sz w:val="16"/>
              <w:szCs w:val="16"/>
              <w:lang w:val="es-MX"/>
            </w:rPr>
            <w:instrText>PAGE  \* Arabic  \* MERGEFORMAT</w:instrTex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separate"/>
          </w:r>
          <w:r>
            <w:rPr>
              <w:rFonts w:cs="Calibri"/>
              <w:sz w:val="16"/>
              <w:szCs w:val="16"/>
            </w:rPr>
            <w:t>1</w: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end"/>
          </w:r>
          <w:r w:rsidRPr="006F1D56">
            <w:rPr>
              <w:rFonts w:cs="Calibri"/>
              <w:sz w:val="16"/>
              <w:szCs w:val="16"/>
              <w:lang w:val="es-MX"/>
            </w:rPr>
            <w:t xml:space="preserve"> de </w: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begin"/>
          </w:r>
          <w:r w:rsidRPr="006F1D56">
            <w:rPr>
              <w:rFonts w:cs="Calibri"/>
              <w:sz w:val="16"/>
              <w:szCs w:val="16"/>
              <w:lang w:val="es-MX"/>
            </w:rPr>
            <w:instrText>NUMPAGES  \* Arabic  \* MERGEFORMAT</w:instrTex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separate"/>
          </w:r>
          <w:r>
            <w:rPr>
              <w:rFonts w:cs="Calibri"/>
              <w:sz w:val="16"/>
              <w:szCs w:val="16"/>
            </w:rPr>
            <w:t>10</w:t>
          </w:r>
          <w:r w:rsidRPr="006F1D56">
            <w:rPr>
              <w:rFonts w:cs="Calibri"/>
              <w:sz w:val="16"/>
              <w:szCs w:val="16"/>
              <w:lang w:val="es-MX"/>
            </w:rPr>
            <w:fldChar w:fldCharType="end"/>
          </w:r>
        </w:p>
      </w:tc>
    </w:tr>
    <w:tr w:rsidR="002B695A" w:rsidRPr="00A901F8" w14:paraId="21AC7FC7" w14:textId="77777777" w:rsidTr="002B695A">
      <w:tc>
        <w:tcPr>
          <w:tcW w:w="327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CF7CF43" w14:textId="77777777" w:rsidR="002B695A" w:rsidRPr="00A901F8" w:rsidRDefault="002B695A" w:rsidP="002B695A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  <w:r w:rsidRPr="00A901F8">
            <w:rPr>
              <w:rFonts w:cs="Arial"/>
              <w:sz w:val="18"/>
              <w:szCs w:val="18"/>
            </w:rPr>
            <w:t>ELABORACIÓN:</w:t>
          </w:r>
        </w:p>
        <w:p w14:paraId="19D707AC" w14:textId="77777777" w:rsidR="002B695A" w:rsidRPr="00A901F8" w:rsidRDefault="002B695A" w:rsidP="002B695A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</w:p>
        <w:p w14:paraId="694E0C27" w14:textId="1C09F597" w:rsidR="002B695A" w:rsidRPr="00A901F8" w:rsidRDefault="000D4F5E" w:rsidP="000D4F5E">
          <w:pPr>
            <w:pStyle w:val="Textoindependiente"/>
            <w:spacing w:line="360" w:lineRule="auto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Isidoro </w:t>
          </w:r>
          <w:proofErr w:type="spellStart"/>
          <w:r>
            <w:rPr>
              <w:rFonts w:cs="Arial"/>
              <w:sz w:val="18"/>
              <w:szCs w:val="18"/>
            </w:rPr>
            <w:t>hernadez</w:t>
          </w:r>
          <w:proofErr w:type="spellEnd"/>
          <w:r>
            <w:rPr>
              <w:rFonts w:cs="Arial"/>
              <w:sz w:val="18"/>
              <w:szCs w:val="18"/>
            </w:rPr>
            <w:t xml:space="preserve"> torres</w:t>
          </w:r>
        </w:p>
      </w:tc>
      <w:tc>
        <w:tcPr>
          <w:tcW w:w="338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B43C23D" w14:textId="77777777" w:rsidR="002B695A" w:rsidRDefault="002B695A" w:rsidP="000D4F5E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  <w:r w:rsidRPr="00A901F8">
            <w:rPr>
              <w:rFonts w:cs="Arial"/>
              <w:sz w:val="18"/>
              <w:szCs w:val="18"/>
            </w:rPr>
            <w:t>REVISIÓN:</w:t>
          </w:r>
        </w:p>
        <w:p w14:paraId="33F397F2" w14:textId="6ED7C608" w:rsidR="000D4F5E" w:rsidRPr="00A901F8" w:rsidRDefault="000D4F5E" w:rsidP="000D4F5E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 xml:space="preserve">Oscar Isaac Monroy </w:t>
          </w:r>
          <w:proofErr w:type="spellStart"/>
          <w:r>
            <w:rPr>
              <w:rFonts w:cs="Arial"/>
              <w:sz w:val="18"/>
              <w:szCs w:val="18"/>
            </w:rPr>
            <w:t>cardoza</w:t>
          </w:r>
          <w:proofErr w:type="spellEnd"/>
        </w:p>
      </w:tc>
      <w:tc>
        <w:tcPr>
          <w:tcW w:w="3489" w:type="dxa"/>
          <w:gridSpan w:val="5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18F8E8" w14:textId="77777777" w:rsidR="002B695A" w:rsidRPr="00A901F8" w:rsidRDefault="002B695A" w:rsidP="002B695A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  <w:r w:rsidRPr="00A901F8">
            <w:rPr>
              <w:rFonts w:cs="Arial"/>
              <w:sz w:val="18"/>
              <w:szCs w:val="18"/>
            </w:rPr>
            <w:t>APROBACIÓN:</w:t>
          </w:r>
        </w:p>
        <w:p w14:paraId="10119588" w14:textId="77777777" w:rsidR="002B695A" w:rsidRPr="00A901F8" w:rsidRDefault="002B695A" w:rsidP="002B695A">
          <w:pPr>
            <w:pStyle w:val="Textoindependiente"/>
            <w:spacing w:line="360" w:lineRule="auto"/>
            <w:jc w:val="center"/>
            <w:rPr>
              <w:rFonts w:cs="Arial"/>
              <w:sz w:val="18"/>
              <w:szCs w:val="18"/>
            </w:rPr>
          </w:pPr>
        </w:p>
        <w:p w14:paraId="0DA22D32" w14:textId="2B58FFF1" w:rsidR="002B695A" w:rsidRPr="00A901F8" w:rsidRDefault="000D4F5E" w:rsidP="002B695A">
          <w:pPr>
            <w:pStyle w:val="Textosinformato"/>
            <w:jc w:val="center"/>
            <w:rPr>
              <w:rFonts w:ascii="Arial" w:eastAsia="Times New Roman" w:hAnsi="Arial" w:cs="Arial"/>
              <w:sz w:val="18"/>
              <w:szCs w:val="18"/>
              <w:lang w:val="es-ES"/>
            </w:rPr>
          </w:pPr>
          <w:r>
            <w:rPr>
              <w:rFonts w:ascii="Arial" w:eastAsia="Times New Roman" w:hAnsi="Arial" w:cs="Arial"/>
              <w:sz w:val="18"/>
              <w:szCs w:val="18"/>
              <w:lang w:val="es-ES"/>
            </w:rPr>
            <w:t>Oscar Isaac Monroy Cardoza</w:t>
          </w:r>
          <w:bookmarkStart w:id="13" w:name="_GoBack"/>
          <w:bookmarkEnd w:id="13"/>
        </w:p>
      </w:tc>
    </w:tr>
  </w:tbl>
  <w:p w14:paraId="71AEBA00" w14:textId="77777777" w:rsidR="002B695A" w:rsidRPr="00D35EB7" w:rsidRDefault="002B695A">
    <w:pPr>
      <w:pStyle w:val="Encabezad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27B530" w14:textId="77777777" w:rsidR="000D4F5E" w:rsidRDefault="000D4F5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652E3"/>
    <w:multiLevelType w:val="hybridMultilevel"/>
    <w:tmpl w:val="1AF0AEFC"/>
    <w:lvl w:ilvl="0" w:tplc="8800D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039AA"/>
    <w:multiLevelType w:val="multilevel"/>
    <w:tmpl w:val="C374EC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E73"/>
    <w:rsid w:val="000D4F5E"/>
    <w:rsid w:val="001B2FDB"/>
    <w:rsid w:val="00234941"/>
    <w:rsid w:val="00250DC8"/>
    <w:rsid w:val="002B695A"/>
    <w:rsid w:val="00482AA2"/>
    <w:rsid w:val="00550F15"/>
    <w:rsid w:val="0055467F"/>
    <w:rsid w:val="005E4D61"/>
    <w:rsid w:val="005F026A"/>
    <w:rsid w:val="006F1D56"/>
    <w:rsid w:val="006F503B"/>
    <w:rsid w:val="007C10EA"/>
    <w:rsid w:val="00971224"/>
    <w:rsid w:val="00A97B6D"/>
    <w:rsid w:val="00B356DA"/>
    <w:rsid w:val="00C94583"/>
    <w:rsid w:val="00D35EB7"/>
    <w:rsid w:val="00D5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EE2CE1"/>
  <w15:docId w15:val="{E71BE4EC-FCD3-4A39-9228-95D7A64F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82AA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2AA2"/>
  </w:style>
  <w:style w:type="paragraph" w:styleId="Piedepgina">
    <w:name w:val="footer"/>
    <w:basedOn w:val="Normal"/>
    <w:link w:val="PiedepginaCar"/>
    <w:uiPriority w:val="99"/>
    <w:unhideWhenUsed/>
    <w:rsid w:val="00482AA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2AA2"/>
  </w:style>
  <w:style w:type="paragraph" w:styleId="Prrafodelista">
    <w:name w:val="List Paragraph"/>
    <w:basedOn w:val="Normal"/>
    <w:uiPriority w:val="34"/>
    <w:qFormat/>
    <w:rsid w:val="001B2FD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PE"/>
    </w:rPr>
  </w:style>
  <w:style w:type="table" w:styleId="Tablaconcuadrcula">
    <w:name w:val="Table Grid"/>
    <w:basedOn w:val="Tablanormal"/>
    <w:uiPriority w:val="59"/>
    <w:unhideWhenUsed/>
    <w:rsid w:val="005F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unhideWhenUsed/>
    <w:rsid w:val="002B695A"/>
    <w:pPr>
      <w:jc w:val="both"/>
    </w:pPr>
    <w:rPr>
      <w:rFonts w:ascii="Arial" w:hAnsi="Arial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B695A"/>
    <w:rPr>
      <w:rFonts w:ascii="Arial" w:hAnsi="Arial"/>
      <w:sz w:val="24"/>
      <w:szCs w:val="24"/>
      <w:lang w:val="es-ES"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2B695A"/>
    <w:rPr>
      <w:rFonts w:ascii="Consolas" w:eastAsiaTheme="minorEastAsia" w:hAnsi="Consolas" w:cstheme="minorBidi"/>
      <w:sz w:val="21"/>
      <w:szCs w:val="21"/>
      <w:lang w:val="es-MX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B695A"/>
    <w:rPr>
      <w:rFonts w:ascii="Consolas" w:eastAsiaTheme="minorEastAsia" w:hAnsi="Consolas" w:cstheme="minorBidi"/>
      <w:sz w:val="21"/>
      <w:szCs w:val="21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980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Oscar Monroy</cp:lastModifiedBy>
  <cp:revision>2</cp:revision>
  <dcterms:created xsi:type="dcterms:W3CDTF">2020-06-20T21:53:00Z</dcterms:created>
  <dcterms:modified xsi:type="dcterms:W3CDTF">2020-06-20T21:53:00Z</dcterms:modified>
</cp:coreProperties>
</file>